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b w:val="false"/>
          <w:b w:val="false"/>
          <w:caps w:val="false"/>
          <w:smallCaps w:val="false"/>
          <w:strike w:val="false"/>
          <w:dstrike w:val="false"/>
          <w:color w:val="00000A"/>
          <w:sz w:val="22"/>
          <w:u w:val="none"/>
        </w:rPr>
      </w:pPr>
      <w:r>
        <w:rPr>
          <w:rFonts w:eastAsia="Times New Roman" w:cs="Times New Roman"/>
          <w:b w:val="false"/>
          <w:caps w:val="false"/>
          <w:smallCaps w:val="false"/>
          <w:strike w:val="false"/>
          <w:dstrike w:val="false"/>
          <w:color w:val="00000A"/>
          <w:sz w:val="22"/>
          <w:u w:val="none"/>
        </w:rPr>
      </w:r>
    </w:p>
    <w:p>
      <w:pPr>
        <w:pStyle w:val="Normal"/>
        <w:keepNext w:val="false"/>
        <w:keepLines/>
        <w:spacing w:lineRule="auto" w:line="240" w:before="120" w:after="120"/>
        <w:ind w:left="0" w:right="0" w:hanging="0"/>
        <w:jc w:val="both"/>
        <w:rPr>
          <w:b/>
          <w:b/>
          <w:bCs/>
        </w:rPr>
      </w:pPr>
      <w:r>
        <w:rPr>
          <w:rFonts w:eastAsia="Times New Roman" w:cs="Times New Roman"/>
          <w:b/>
          <w:bCs/>
          <w:caps w:val="false"/>
          <w:smallCaps w:val="false"/>
          <w:strike w:val="false"/>
          <w:dstrike w:val="false"/>
          <w:color w:val="00000A"/>
          <w:sz w:val="22"/>
          <w:u w:val="none"/>
        </w:rPr>
        <w:t>Terminy postępowania rekrutacyjnego i postępowania uzupełniającego  na wolne miejsca w publicznych przedszkolach, oddziałach przedszkolnych w publicznych szkołach podstawowych i publicznych punktach przedszkolnych:</w:t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100" w:type="dxa"/>
          <w:left w:w="105" w:type="dxa"/>
          <w:bottom w:w="0" w:type="dxa"/>
          <w:right w:w="108" w:type="dxa"/>
        </w:tblCellMar>
      </w:tblPr>
      <w:tblGrid>
        <w:gridCol w:w="777"/>
        <w:gridCol w:w="4442"/>
        <w:gridCol w:w="2485"/>
        <w:gridCol w:w="2501"/>
      </w:tblGrid>
      <w:tr>
        <w:trPr/>
        <w:tc>
          <w:tcPr>
            <w:tcW w:w="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4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b/>
              </w:rPr>
              <w:t>Rodzaj czynności</w:t>
            </w:r>
          </w:p>
        </w:tc>
        <w:tc>
          <w:tcPr>
            <w:tcW w:w="2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b/>
              </w:rPr>
              <w:t xml:space="preserve">Termin 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w postępowaniu rekrutacyjnym</w:t>
            </w:r>
          </w:p>
        </w:tc>
        <w:tc>
          <w:tcPr>
            <w:tcW w:w="2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b/>
              </w:rPr>
              <w:t xml:space="preserve">Termin 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w postępowaniu uzupełniającym</w:t>
            </w:r>
          </w:p>
        </w:tc>
      </w:tr>
      <w:tr>
        <w:trPr/>
        <w:tc>
          <w:tcPr>
            <w:tcW w:w="7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1.</w:t>
            </w:r>
          </w:p>
        </w:tc>
        <w:tc>
          <w:tcPr>
            <w:tcW w:w="444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Złożenie wniosku o przyjęcie do przedszkola, oddziału przedszkolnego w szkole podstawowej lub punktu przedszkolnego wraz z dokumentami potwierdzającymi spełnianie przez kandydata warunków lub kryteriów branych pod uwagę w postępowaniu rekrutacyjnym.</w:t>
            </w:r>
          </w:p>
        </w:tc>
        <w:tc>
          <w:tcPr>
            <w:tcW w:w="248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2 marca</w:t>
              <w:br/>
              <w:t>do 25 marca</w:t>
              <w:br/>
              <w:t>2020 r.</w:t>
            </w:r>
          </w:p>
        </w:tc>
        <w:tc>
          <w:tcPr>
            <w:tcW w:w="25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15 czerwca</w:t>
              <w:br/>
              <w:t>do 19 czerwca</w:t>
              <w:br/>
              <w:t>2020 r.</w:t>
            </w:r>
          </w:p>
        </w:tc>
      </w:tr>
      <w:tr>
        <w:trPr/>
        <w:tc>
          <w:tcPr>
            <w:tcW w:w="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2.</w:t>
            </w:r>
          </w:p>
        </w:tc>
        <w:tc>
          <w:tcPr>
            <w:tcW w:w="4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Weryfikacja przez komisję rekrutacyjną wniosków o przyjęcie do przedszkola, oddziału przedszkolnego w szkole podstawowej lub punktu przedszkolnego i dokumentów potwierdzających spełnianie przez kandydata warunków lub kryteriów branych pod uwagę w postępowaniu rekrutacyjnym.</w:t>
            </w:r>
          </w:p>
        </w:tc>
        <w:tc>
          <w:tcPr>
            <w:tcW w:w="2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26 marca</w:t>
              <w:br/>
              <w:t>do 14 kwietnia</w:t>
              <w:br/>
              <w:t>2020 r.</w:t>
            </w:r>
          </w:p>
        </w:tc>
        <w:tc>
          <w:tcPr>
            <w:tcW w:w="2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22 czerwca</w:t>
              <w:br/>
              <w:t>do 23 czerwca</w:t>
              <w:br/>
              <w:t>2020 r.</w:t>
            </w:r>
          </w:p>
        </w:tc>
      </w:tr>
      <w:tr>
        <w:trPr/>
        <w:tc>
          <w:tcPr>
            <w:tcW w:w="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3.</w:t>
            </w:r>
          </w:p>
        </w:tc>
        <w:tc>
          <w:tcPr>
            <w:tcW w:w="4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Podanie do publicznej wiadomości przez komisję rekrutacyjną listy kandydatów zakwalifikowanych i kandydatów niezakwalifikowanych.</w:t>
            </w:r>
          </w:p>
        </w:tc>
        <w:tc>
          <w:tcPr>
            <w:tcW w:w="2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15 kwietnia 2020 r.</w:t>
            </w:r>
          </w:p>
        </w:tc>
        <w:tc>
          <w:tcPr>
            <w:tcW w:w="2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24 czerwca 2020 r.</w:t>
            </w:r>
          </w:p>
        </w:tc>
      </w:tr>
      <w:tr>
        <w:trPr/>
        <w:tc>
          <w:tcPr>
            <w:tcW w:w="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4.</w:t>
            </w:r>
          </w:p>
        </w:tc>
        <w:tc>
          <w:tcPr>
            <w:tcW w:w="4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Potwierdzenie przez rodzica kandydata woli przyjęcia w postaci pisemnego oświadczenia.</w:t>
            </w:r>
          </w:p>
        </w:tc>
        <w:tc>
          <w:tcPr>
            <w:tcW w:w="2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16 kwietnia</w:t>
              <w:br/>
              <w:t>do 17 kwietnia</w:t>
              <w:br/>
              <w:t>2020 r.</w:t>
            </w:r>
          </w:p>
        </w:tc>
        <w:tc>
          <w:tcPr>
            <w:tcW w:w="2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  <w:t>od 25 czerwca</w:t>
              <w:br/>
              <w:t>do 26 czerwca</w:t>
              <w:br/>
              <w:t>2020 r.</w:t>
            </w:r>
          </w:p>
        </w:tc>
      </w:tr>
      <w:tr>
        <w:trPr/>
        <w:tc>
          <w:tcPr>
            <w:tcW w:w="7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5.</w:t>
            </w:r>
          </w:p>
        </w:tc>
        <w:tc>
          <w:tcPr>
            <w:tcW w:w="4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Podanie do publicznej wiadomości przez komisję rekrutacyjną listy kandydatów przyjętych i kandydatów nieprzyjętych.</w:t>
            </w:r>
          </w:p>
        </w:tc>
        <w:tc>
          <w:tcPr>
            <w:tcW w:w="2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20 kwietnia 2020 r.</w:t>
            </w:r>
          </w:p>
        </w:tc>
        <w:tc>
          <w:tcPr>
            <w:tcW w:w="2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29 czerwca 2020 r.</w:t>
            </w:r>
          </w:p>
        </w:tc>
      </w:tr>
    </w:tbl>
    <w:p>
      <w:pPr>
        <w:pStyle w:val="Normal"/>
        <w:keepNext w:val="true"/>
        <w:spacing w:lineRule="auto" w:line="240" w:before="280" w:after="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850" w:right="850" w:header="0" w:top="850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imes New Roman" w:hAnsi="Times New Roman" w:eastAsia="Times New Roman" w:cs="Times New Roman"/>
        <w:b w:val="false"/>
        <w:b w:val="false"/>
        <w:sz w:val="18"/>
      </w:rPr>
    </w:pPr>
    <w:r>
      <w:rPr>
        <w:rFonts w:eastAsia="Times New Roman" w:cs="Times New Roman"/>
        <w:b w:val="false"/>
        <w:sz w:val="18"/>
      </w:rPr>
    </w:r>
  </w:p>
</w:ftr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both"/>
    </w:pPr>
    <w:rPr>
      <w:rFonts w:ascii="Times New Roman" w:hAnsi="Times New Roman" w:eastAsia="Times New Roman" w:cs="Times New Roman"/>
      <w:color w:val="00000A"/>
      <w:kern w:val="0"/>
      <w:sz w:val="22"/>
      <w:szCs w:val="24"/>
      <w:lang w:val="pl-PL" w:eastAsia="zh-CN" w:bidi="hi-IN"/>
    </w:rPr>
  </w:style>
  <w:style w:type="character" w:styleId="DefaultParagraphFont" w:default="1">
    <w:name w:val="Default Paragraph Font"/>
    <w:semiHidden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semiHidden/>
    <w:qFormat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Application>LibreOffice/6.0.1.1$Windows_x86 LibreOffice_project/60bfb1526849283ce2491346ed2aa51c465abfe6</Application>
  <Pages>1</Pages>
  <Words>200</Words>
  <Characters>1271</Characters>
  <CharactersWithSpaces>1447</CharactersWithSpaces>
  <Paragraphs>27</Paragraphs>
  <Company>Burmistrz Miasta i Gminy Wieliczka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2020-01-16T14:53:50Z</dcterms:created>
  <dc:creator>tmachnik</dc:creator>
  <dc:description/>
  <dc:language>pl-PL</dc:language>
  <cp:lastModifiedBy/>
  <dcterms:modified xsi:type="dcterms:W3CDTF">2020-01-28T14:24:13Z</dcterms:modified>
  <cp:revision>2</cp:revision>
  <dc:subject>w sprawie określenia terminów przeprowadzania postępowania rekrutacyjnego i^postępowania uzupełniającego do publicznych przedszkoli,^oddziałów przedszkolnych w^publicznych szkołach podstawowych i^publicznych punktów przedszkolnych na rok szkolny 2020/2021</dc:subject>
  <dc:title>Zarządzenie Nr 5/2020 z dnia 16 stycznia 2020 r.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Burmistrz Miasta i Gminy Wieliczka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Akt prawny</vt:lpwstr>
  </property>
</Properties>
</file>