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0" w:afterAutospacing="0" w:after="0"/>
        <w:jc w:val="center"/>
        <w:rPr/>
      </w:pPr>
      <w:r>
        <w:rPr>
          <w:rStyle w:val="Strong"/>
          <w:color w:val="000000"/>
          <w:sz w:val="28"/>
          <w:szCs w:val="28"/>
        </w:rPr>
        <w:t>OŚWIADCZENI</w:t>
      </w:r>
      <w:r>
        <w:rPr>
          <w:rStyle w:val="Strong"/>
          <w:color w:val="000000"/>
          <w:sz w:val="28"/>
          <w:szCs w:val="28"/>
        </w:rPr>
        <w:t>E</w:t>
      </w:r>
      <w:r>
        <w:rPr>
          <w:rStyle w:val="Strong"/>
          <w:color w:val="000000"/>
          <w:sz w:val="28"/>
          <w:szCs w:val="28"/>
        </w:rPr>
        <w:t xml:space="preserve"> DOSTĘPNOŚCI </w:t>
      </w:r>
    </w:p>
    <w:p>
      <w:pPr>
        <w:pStyle w:val="NormalWeb"/>
        <w:spacing w:before="0" w:afterAutospacing="0" w:after="0"/>
        <w:jc w:val="center"/>
        <w:rPr>
          <w:rStyle w:val="Strong"/>
          <w:rFonts w:ascii="Times New Roman" w:hAnsi="Times New Roman"/>
          <w:color w:val="000000"/>
          <w:sz w:val="28"/>
          <w:szCs w:val="28"/>
        </w:rPr>
      </w:pPr>
      <w:r>
        <w:rPr>
          <w:color w:val="000000"/>
          <w:sz w:val="28"/>
          <w:szCs w:val="28"/>
        </w:rPr>
      </w:r>
    </w:p>
    <w:p>
      <w:pPr>
        <w:pStyle w:val="NormalWeb"/>
        <w:spacing w:lineRule="atLeast" w:line="253" w:before="0" w:afterAutospacing="0" w:after="0"/>
        <w:jc w:val="both"/>
        <w:rPr/>
      </w:pPr>
      <w:r>
        <w:rPr>
          <w:color w:val="000000"/>
          <w:sz w:val="20"/>
          <w:szCs w:val="20"/>
        </w:rPr>
        <w:t xml:space="preserve"> </w:t>
      </w:r>
      <w:r>
        <w:rPr>
          <w:color w:val="000000"/>
          <w:sz w:val="20"/>
          <w:szCs w:val="20"/>
        </w:rPr>
        <w:t>Przedszkole Samorządowe Nr 5 w Wieliczce im. Brata Alojzego Kosiby zobowiązuje się zapewnić dostępność swojej strony internetowej zgodnie z ustawą z dnia 4 kwietnia 2019 r. o dostępności cyfrowej stron internetowych i aplikacji mobilnych podmiotów publicznych. Oświadczenie w sprawie dostępności ma zastosowanie do strony internetowej:</w:t>
      </w:r>
      <w:hyperlink r:id="rId2">
        <w:r>
          <w:rPr>
            <w:rStyle w:val="Czeinternetowe"/>
            <w:rFonts w:eastAsia="" w:eastAsiaTheme="majorEastAsia"/>
            <w:sz w:val="20"/>
            <w:szCs w:val="20"/>
          </w:rPr>
          <w:t>www.przedszkole</w:t>
        </w:r>
      </w:hyperlink>
      <w:r>
        <w:rPr>
          <w:rStyle w:val="Czeinternetowe"/>
          <w:rFonts w:eastAsia="" w:eastAsiaTheme="majorEastAsia"/>
          <w:sz w:val="20"/>
          <w:szCs w:val="20"/>
        </w:rPr>
        <w:t>5.wieliczka.eu</w:t>
      </w:r>
    </w:p>
    <w:p>
      <w:pPr>
        <w:pStyle w:val="NormalWeb"/>
        <w:spacing w:lineRule="atLeast" w:line="253" w:before="0" w:afterAutospacing="0" w:after="0"/>
        <w:jc w:val="both"/>
        <w:rPr>
          <w:rFonts w:ascii="Times New Roman" w:hAnsi="Times New Roman"/>
        </w:rPr>
      </w:pPr>
      <w:r>
        <w:rPr>
          <w:color w:val="000000"/>
          <w:sz w:val="20"/>
          <w:szCs w:val="20"/>
        </w:rPr>
        <w:t>Data publikacji strony internetowej: 2012-</w:t>
      </w:r>
    </w:p>
    <w:p>
      <w:pPr>
        <w:pStyle w:val="NormalWeb"/>
        <w:spacing w:lineRule="atLeast" w:line="253" w:before="0" w:afterAutospacing="0" w:after="0"/>
        <w:jc w:val="both"/>
        <w:rPr>
          <w:rFonts w:ascii="Times New Roman" w:hAnsi="Times New Roman"/>
        </w:rPr>
      </w:pPr>
      <w:r>
        <w:rPr>
          <w:color w:val="000000"/>
          <w:sz w:val="20"/>
          <w:szCs w:val="20"/>
        </w:rPr>
        <w:t>Data ostatniej istotnej aktualizacji: 2020-09-22</w:t>
      </w:r>
    </w:p>
    <w:p>
      <w:pPr>
        <w:pStyle w:val="NormalWeb"/>
        <w:spacing w:lineRule="atLeast" w:line="253" w:before="0" w:afterAutospacing="0" w:after="0"/>
        <w:jc w:val="both"/>
        <w:rPr>
          <w:rFonts w:ascii="Times New Roman" w:hAnsi="Times New Roman"/>
        </w:rPr>
      </w:pPr>
      <w:r>
        <w:rPr>
          <w:sz w:val="20"/>
          <w:szCs w:val="20"/>
        </w:rPr>
        <w:t>Strona internetowa jest częściowo zgodna z ustawą z dnia 4 kwietnia 2019 r. o dostępności cyfrowej stron internetowych i aplikacji mobilnych podmiotów publicznych z powodu niezgodności lub wyłączeń wymienionych poniżej: </w:t>
      </w:r>
    </w:p>
    <w:p>
      <w:pPr>
        <w:pStyle w:val="Normal"/>
        <w:numPr>
          <w:ilvl w:val="0"/>
          <w:numId w:val="1"/>
        </w:numPr>
        <w:spacing w:lineRule="auto" w:line="240" w:beforeAutospacing="1" w:after="0"/>
        <w:rPr>
          <w:rFonts w:ascii="Times New Roman" w:hAnsi="Times New Roman"/>
        </w:rPr>
      </w:pPr>
      <w:r>
        <w:rPr>
          <w:rFonts w:ascii="Times New Roman" w:hAnsi="Times New Roman"/>
          <w:sz w:val="20"/>
          <w:szCs w:val="20"/>
        </w:rPr>
        <w:t>mogą zdarzyć się sytuacje, że pomimo starań redaktorów serwisu, pewne dokumenty opublikowane na stronie są niedostępne z uwagi na fakt, że: pochodzą z różnych źródeł, opublikowane zostały w oparciu o zasady przyjęte w innej instytucji, posiadają strukturę, w którą nie ma możliwości ingerencji, opublikowane zostały przed wejściem w życie ustawy o dostępności cyfrowej,</w:t>
      </w:r>
    </w:p>
    <w:p>
      <w:pPr>
        <w:pStyle w:val="Normal"/>
        <w:numPr>
          <w:ilvl w:val="0"/>
          <w:numId w:val="1"/>
        </w:numPr>
        <w:spacing w:lineRule="auto" w:line="240" w:before="0" w:after="0"/>
        <w:rPr>
          <w:rFonts w:ascii="Times New Roman" w:hAnsi="Times New Roman"/>
        </w:rPr>
      </w:pPr>
      <w:r>
        <w:rPr>
          <w:rFonts w:ascii="Times New Roman" w:hAnsi="Times New Roman"/>
          <w:sz w:val="20"/>
          <w:szCs w:val="20"/>
        </w:rPr>
        <w:t>brak opisów zdjęć, tekstu alternatywnego dla czytników obsługiwanych przez osoby niepełnosprawne,</w:t>
      </w:r>
    </w:p>
    <w:p>
      <w:pPr>
        <w:pStyle w:val="Normal"/>
        <w:numPr>
          <w:ilvl w:val="0"/>
          <w:numId w:val="1"/>
        </w:numPr>
        <w:spacing w:lineRule="auto" w:line="240" w:before="0" w:after="0"/>
        <w:rPr>
          <w:rFonts w:ascii="Times New Roman" w:hAnsi="Times New Roman"/>
        </w:rPr>
      </w:pPr>
      <w:r>
        <w:rPr>
          <w:rFonts w:ascii="Times New Roman" w:hAnsi="Times New Roman"/>
          <w:sz w:val="20"/>
          <w:szCs w:val="20"/>
        </w:rPr>
        <w:t>niektóre zamieszczone informacje w postaci załączników (skany dostępne w formacie pdf lub inne dokumenty w formacie doc)  z uwagi na charakter informacji jaki jest niezbędny do opublikowania informacji, ze względu na swój format wymagają zewnętrznych (poza wbudowanymi w mechanizm strony) narzędzi ułatwiających ich dostępność,</w:t>
      </w:r>
    </w:p>
    <w:p>
      <w:pPr>
        <w:pStyle w:val="Normal"/>
        <w:numPr>
          <w:ilvl w:val="0"/>
          <w:numId w:val="1"/>
        </w:numPr>
        <w:spacing w:lineRule="auto" w:line="240" w:before="0" w:after="0"/>
        <w:rPr>
          <w:rFonts w:ascii="Times New Roman" w:hAnsi="Times New Roman"/>
        </w:rPr>
      </w:pPr>
      <w:r>
        <w:rPr>
          <w:rFonts w:ascii="Times New Roman" w:hAnsi="Times New Roman"/>
          <w:sz w:val="20"/>
          <w:szCs w:val="20"/>
        </w:rPr>
        <w:t>zdjęcia z wydarzeń nie posiadają pełnych opisów alternatywnych,</w:t>
      </w:r>
    </w:p>
    <w:p>
      <w:pPr>
        <w:pStyle w:val="Normal"/>
        <w:numPr>
          <w:ilvl w:val="0"/>
          <w:numId w:val="1"/>
        </w:numPr>
        <w:spacing w:lineRule="auto" w:line="240" w:before="0" w:after="0"/>
        <w:rPr>
          <w:rFonts w:ascii="Times New Roman" w:hAnsi="Times New Roman"/>
        </w:rPr>
      </w:pPr>
      <w:r>
        <w:rPr>
          <w:rFonts w:ascii="Times New Roman" w:hAnsi="Times New Roman"/>
          <w:sz w:val="20"/>
          <w:szCs w:val="20"/>
        </w:rPr>
        <w:t>część plików nie jest dostępnych cyfrowo,</w:t>
      </w:r>
    </w:p>
    <w:p>
      <w:pPr>
        <w:pStyle w:val="Normal"/>
        <w:numPr>
          <w:ilvl w:val="0"/>
          <w:numId w:val="1"/>
        </w:numPr>
        <w:spacing w:lineRule="auto" w:line="240" w:before="0" w:afterAutospacing="1"/>
        <w:rPr>
          <w:rFonts w:ascii="Times New Roman" w:hAnsi="Times New Roman"/>
        </w:rPr>
      </w:pPr>
      <w:r>
        <w:rPr>
          <w:rFonts w:ascii="Times New Roman" w:hAnsi="Times New Roman"/>
          <w:sz w:val="20"/>
          <w:szCs w:val="20"/>
        </w:rPr>
        <w:t>brak odpowiedniej struktury nagłówkowej artykułów.</w:t>
      </w:r>
    </w:p>
    <w:p>
      <w:pPr>
        <w:pStyle w:val="NormalWeb"/>
        <w:spacing w:lineRule="atLeast" w:line="253" w:before="0" w:afterAutospacing="0" w:after="0"/>
        <w:jc w:val="both"/>
        <w:rPr>
          <w:rFonts w:ascii="Times New Roman" w:hAnsi="Times New Roman"/>
        </w:rPr>
      </w:pPr>
      <w:r>
        <w:rPr>
          <w:color w:val="000000"/>
          <w:sz w:val="20"/>
          <w:szCs w:val="20"/>
        </w:rPr>
        <w:t>Wyłączenia:</w:t>
      </w:r>
    </w:p>
    <w:p>
      <w:pPr>
        <w:pStyle w:val="Normal"/>
        <w:numPr>
          <w:ilvl w:val="0"/>
          <w:numId w:val="2"/>
        </w:numPr>
        <w:spacing w:lineRule="auto" w:line="240" w:beforeAutospacing="1" w:after="0"/>
        <w:rPr>
          <w:rFonts w:ascii="Times New Roman" w:hAnsi="Times New Roman"/>
        </w:rPr>
      </w:pPr>
      <w:r>
        <w:rPr>
          <w:rFonts w:ascii="Times New Roman" w:hAnsi="Times New Roman"/>
          <w:color w:val="000000"/>
          <w:sz w:val="20"/>
          <w:szCs w:val="20"/>
        </w:rPr>
        <w:t>część treści pochodzi ze strony która została zaprojektowana przed wejściem w życie ustawy o dostępności cyfrowej;</w:t>
      </w:r>
    </w:p>
    <w:p>
      <w:pPr>
        <w:pStyle w:val="Normal"/>
        <w:numPr>
          <w:ilvl w:val="0"/>
          <w:numId w:val="2"/>
        </w:numPr>
        <w:spacing w:lineRule="auto" w:line="240" w:before="0" w:after="0"/>
        <w:rPr>
          <w:rFonts w:ascii="Times New Roman" w:hAnsi="Times New Roman"/>
        </w:rPr>
      </w:pPr>
      <w:r>
        <w:rPr>
          <w:rFonts w:ascii="Times New Roman" w:hAnsi="Times New Roman"/>
          <w:color w:val="000000"/>
          <w:sz w:val="20"/>
          <w:szCs w:val="20"/>
        </w:rPr>
        <w:t>mapy są wyłączone z obowiązku zapewnienia dostępności;</w:t>
      </w:r>
    </w:p>
    <w:p>
      <w:pPr>
        <w:pStyle w:val="Normal"/>
        <w:numPr>
          <w:ilvl w:val="0"/>
          <w:numId w:val="2"/>
        </w:numPr>
        <w:spacing w:lineRule="auto" w:line="240" w:before="0" w:afterAutospacing="1"/>
        <w:rPr>
          <w:rFonts w:ascii="Times New Roman" w:hAnsi="Times New Roman"/>
        </w:rPr>
      </w:pPr>
      <w:r>
        <w:rPr>
          <w:rFonts w:ascii="Times New Roman" w:hAnsi="Times New Roman"/>
          <w:color w:val="000000"/>
          <w:sz w:val="20"/>
          <w:szCs w:val="20"/>
        </w:rPr>
        <w:t>administratorzy/redaktorzy dokładają wszelkich starań aby dane zamieszczone na stronie były zrozumiałe oraz formatowane w sposób zgodny z zasadami dostępności.</w:t>
      </w:r>
    </w:p>
    <w:p>
      <w:pPr>
        <w:pStyle w:val="NormalWeb"/>
        <w:spacing w:lineRule="atLeast" w:line="253" w:before="0" w:afterAutospacing="0" w:after="0"/>
        <w:jc w:val="both"/>
        <w:rPr>
          <w:rFonts w:ascii="Times New Roman" w:hAnsi="Times New Roman"/>
        </w:rPr>
      </w:pPr>
      <w:r>
        <w:rPr>
          <w:color w:val="000000"/>
          <w:sz w:val="20"/>
          <w:szCs w:val="20"/>
        </w:rPr>
        <w:t>Oświadczenie sporządzono dnia: 2020-09-22 </w:t>
      </w:r>
    </w:p>
    <w:p>
      <w:pPr>
        <w:pStyle w:val="NormalWeb"/>
        <w:spacing w:lineRule="atLeast" w:line="253" w:before="0" w:afterAutospacing="0" w:after="0"/>
        <w:jc w:val="both"/>
        <w:rPr>
          <w:rFonts w:ascii="Times New Roman" w:hAnsi="Times New Roman"/>
        </w:rPr>
      </w:pPr>
      <w:r>
        <w:rPr>
          <w:color w:val="000000"/>
          <w:sz w:val="20"/>
          <w:szCs w:val="20"/>
        </w:rPr>
        <w:t>Deklarację sporządzono na podstawie samooceny przeprowadzonej przez podmiot publiczny.</w:t>
      </w:r>
    </w:p>
    <w:p>
      <w:pPr>
        <w:pStyle w:val="NormalWeb"/>
        <w:spacing w:lineRule="atLeast" w:line="253" w:before="0" w:afterAutospacing="0" w:after="0"/>
        <w:jc w:val="both"/>
        <w:rPr>
          <w:rFonts w:ascii="Times New Roman" w:hAnsi="Times New Roman"/>
        </w:rPr>
      </w:pPr>
      <w:r>
        <w:rPr>
          <w:color w:val="000000"/>
          <w:sz w:val="20"/>
          <w:szCs w:val="20"/>
        </w:rPr>
        <w:t>Na stronie internetowej można używać standardowych skrótów klawiaturowych przeglądarki.</w:t>
      </w:r>
    </w:p>
    <w:p>
      <w:pPr>
        <w:pStyle w:val="NormalWeb"/>
        <w:spacing w:lineRule="atLeast" w:line="253" w:before="0" w:afterAutospacing="0" w:after="0"/>
        <w:jc w:val="both"/>
        <w:rPr/>
      </w:pPr>
      <w:r>
        <w:rPr>
          <w:rStyle w:val="Strong"/>
          <w:color w:val="000000"/>
        </w:rPr>
        <w:t>Informacje zwrotne i dane kontaktowe</w:t>
      </w:r>
    </w:p>
    <w:p>
      <w:pPr>
        <w:pStyle w:val="NormalWeb"/>
        <w:spacing w:lineRule="atLeast" w:line="253"/>
        <w:jc w:val="both"/>
        <w:rPr>
          <w:rFonts w:ascii="Times New Roman" w:hAnsi="Times New Roman"/>
        </w:rPr>
      </w:pPr>
      <w:r>
        <w:rPr>
          <w:color w:val="000000"/>
          <w:sz w:val="20"/>
          <w:szCs w:val="20"/>
        </w:rPr>
        <w:t>W przypadku problemów z dostępnością strony internetowej prosimy o kontakt. </w:t>
      </w:r>
    </w:p>
    <w:p>
      <w:pPr>
        <w:pStyle w:val="NormalWeb"/>
        <w:spacing w:lineRule="atLeast" w:line="253" w:before="0" w:afterAutospacing="0" w:after="0"/>
        <w:jc w:val="both"/>
        <w:rPr>
          <w:rFonts w:ascii="Times New Roman" w:hAnsi="Times New Roman"/>
        </w:rPr>
      </w:pPr>
      <w:r>
        <w:rPr>
          <w:color w:val="000000"/>
          <w:sz w:val="20"/>
          <w:szCs w:val="20"/>
        </w:rPr>
        <w:t>Osobą kontaktową jest Małgorzata Grześkiewicz</w:t>
      </w:r>
    </w:p>
    <w:p>
      <w:pPr>
        <w:pStyle w:val="NormalWeb"/>
        <w:spacing w:lineRule="atLeast" w:line="253" w:before="0" w:afterAutospacing="0" w:after="0"/>
        <w:jc w:val="both"/>
        <w:rPr>
          <w:rFonts w:ascii="Times New Roman" w:hAnsi="Times New Roman"/>
        </w:rPr>
      </w:pPr>
      <w:r>
        <w:rPr>
          <w:color w:val="000000"/>
          <w:sz w:val="20"/>
          <w:szCs w:val="20"/>
        </w:rPr>
        <w:t xml:space="preserve">Adres e-mail </w:t>
      </w:r>
      <w:bookmarkStart w:id="0" w:name="_GoBack"/>
      <w:bookmarkEnd w:id="0"/>
      <w:r>
        <w:rPr>
          <w:color w:val="000000"/>
          <w:sz w:val="20"/>
          <w:szCs w:val="20"/>
        </w:rPr>
        <w:t>dyrektor@przedszkole5.wieliczka.eu</w:t>
      </w:r>
    </w:p>
    <w:p>
      <w:pPr>
        <w:pStyle w:val="NormalWeb"/>
        <w:spacing w:lineRule="atLeast" w:line="253" w:before="0" w:afterAutospacing="0" w:after="0"/>
        <w:jc w:val="both"/>
        <w:rPr>
          <w:rFonts w:ascii="Times New Roman" w:hAnsi="Times New Roman"/>
        </w:rPr>
      </w:pPr>
      <w:r>
        <w:rPr>
          <w:color w:val="000000"/>
          <w:sz w:val="20"/>
          <w:szCs w:val="20"/>
        </w:rPr>
        <w:t>Numer telefonu 12 294 91 68</w:t>
      </w:r>
    </w:p>
    <w:p>
      <w:pPr>
        <w:pStyle w:val="NormalWeb"/>
        <w:spacing w:lineRule="atLeast" w:line="253" w:before="0" w:afterAutospacing="0" w:after="0"/>
        <w:jc w:val="both"/>
        <w:rPr>
          <w:rFonts w:ascii="Times New Roman" w:hAnsi="Times New Roman"/>
        </w:rPr>
      </w:pPr>
      <w:r>
        <w:rPr>
          <w:color w:val="000000"/>
          <w:sz w:val="20"/>
          <w:szCs w:val="20"/>
        </w:rPr>
        <w:t>Tą samą drogą można składać wnioski o udostępnienie informacji niedostępnej oraz składać żądania zapewnienia dostępności.</w:t>
      </w:r>
    </w:p>
    <w:p>
      <w:pPr>
        <w:pStyle w:val="NormalWeb"/>
        <w:spacing w:lineRule="atLeast" w:line="253"/>
        <w:jc w:val="both"/>
        <w:rPr>
          <w:rFonts w:ascii="Times New Roman" w:hAnsi="Times New Roman"/>
        </w:rPr>
      </w:pPr>
      <w:r>
        <w:rPr>
          <w:color w:val="000000"/>
          <w:sz w:val="20"/>
          <w:szCs w:val="20"/>
        </w:rPr>
        <w:t>Każdy ma prawo do wystąpienia z żądaniem zapewnienia dostępności cyfrowej strony internetowej, aplikacji mobilnej lub jakiegoś ich elementu. Można także zażądać udostępnienia informacji za pomocą alternatywnego sposobu dostępu, na przykład przez odczytanie niedostępnego cyfrowo dokumentu, opisanie zawartości filmu bez audiodeskrypcji itp. Żądanie powinno zawierać dane osoby zgłaszającej żądanie, wskazanie, o którą stronę internetową lub aplikację mobilną chodzi oraz sposób kontaktu. Jeżeli osoba żądająca zgłasza potrzebę otrzymania informacji za pomocą alternatywnego sposobu dostępu,, powinna także określić dogodny dla niej sposób przedstawienia tej informacji. Podmiot publiczny powinien zrealizować żądanie niezwłocznie, nie później niż w ciągu 7 dni od dnia wystąpienia z żądaniem. Jeżeli dotrzymanie tego terminu nie jest możliwe, podmiot publiczny niezwłocznie informuje o tym wnoszącego żądanie, kiedy realizacja żądania będzie możliwa, przy czym termin ten nie może być dłuższy niż 2 miesiące od dnia wystąpienia z żądaniem. Jeżeli zapewnienie dostępności cyfrowej nie jest możliwe, podmiot publiczny może zaproponować alternatywny sposób dostępu do informacji. W przypadku, gdy podmiot publiczny odmówi realizacji żądania zapewnienia dostępności lub alternatywnego sposobu dostępu do informacji, wnoszący żądanie możne złożyć skargę w sprawie zapewniana dostępności cyfrowej strony internetowej, aplikacji mobilnej lub elementu strony internetowej, lub aplikacji mobilnej. Po wyczerpaniu wskazanej wyżej procedury można także złożyć wniosek do Rzecznika Praw Obywatelskich.</w:t>
      </w:r>
    </w:p>
    <w:p>
      <w:pPr>
        <w:pStyle w:val="NormalWeb"/>
        <w:spacing w:lineRule="atLeast" w:line="253"/>
        <w:jc w:val="both"/>
        <w:rPr/>
      </w:pPr>
      <w:r>
        <w:rPr>
          <w:color w:val="000000"/>
          <w:sz w:val="20"/>
          <w:szCs w:val="20"/>
        </w:rPr>
        <w:t xml:space="preserve">Link do strony internetowej </w:t>
      </w:r>
      <w:hyperlink r:id="rId3">
        <w:r>
          <w:rPr>
            <w:rStyle w:val="Czeinternetowe"/>
            <w:rFonts w:eastAsia="" w:eastAsiaTheme="majorEastAsia"/>
            <w:sz w:val="20"/>
            <w:szCs w:val="20"/>
          </w:rPr>
          <w:t>Rzecznika Praw Obywatelskich.</w:t>
        </w:r>
      </w:hyperlink>
    </w:p>
    <w:p>
      <w:pPr>
        <w:pStyle w:val="NormalWeb"/>
        <w:spacing w:lineRule="atLeast" w:line="253"/>
        <w:jc w:val="both"/>
        <w:rPr/>
      </w:pPr>
      <w:r>
        <w:rPr>
          <w:rStyle w:val="Strong"/>
          <w:color w:val="000000"/>
        </w:rPr>
        <w:t>Dostępność architektoniczna</w:t>
      </w:r>
    </w:p>
    <w:p>
      <w:pPr>
        <w:pStyle w:val="Normal"/>
        <w:numPr>
          <w:ilvl w:val="0"/>
          <w:numId w:val="3"/>
        </w:numPr>
        <w:spacing w:lineRule="auto" w:line="240" w:beforeAutospacing="1" w:after="0"/>
        <w:rPr>
          <w:rFonts w:ascii="Times New Roman" w:hAnsi="Times New Roman"/>
        </w:rPr>
      </w:pPr>
      <w:r>
        <w:rPr>
          <w:rFonts w:ascii="Times New Roman" w:hAnsi="Times New Roman"/>
          <w:color w:val="000000"/>
          <w:sz w:val="20"/>
          <w:szCs w:val="20"/>
        </w:rPr>
        <w:t>Główne wejście do budynku przedszkola jest usytuowane od ul. W. Pola,  jest ono ogólnodostępne                w godzinach pracy przedszkola.</w:t>
      </w:r>
    </w:p>
    <w:p>
      <w:pPr>
        <w:pStyle w:val="Normal"/>
        <w:numPr>
          <w:ilvl w:val="0"/>
          <w:numId w:val="3"/>
        </w:numPr>
        <w:spacing w:lineRule="auto" w:line="240" w:before="0" w:after="0"/>
        <w:rPr>
          <w:rFonts w:ascii="Times New Roman" w:hAnsi="Times New Roman"/>
        </w:rPr>
      </w:pPr>
      <w:r>
        <w:rPr>
          <w:rFonts w:ascii="Times New Roman" w:hAnsi="Times New Roman"/>
          <w:color w:val="000000"/>
          <w:sz w:val="20"/>
          <w:szCs w:val="20"/>
        </w:rPr>
        <w:t>Budynek  jest częściowo dostosowany dla osób niepełnosprawnych. Nie ma podjazdu dla wózka przy wejściu głównym, ale jest pochylnia. Aby dostać się do budynku należy pokonać furtkę oraz odległość 10 m chodnika, 3 stopnie schodów, a następnie drzwi wejściowe – otwierane ręcznie. Drzwi wejściowe są zamknięte. Dzwonek znajduje się po prawej stronie na wysokości 1,5 m.</w:t>
      </w:r>
    </w:p>
    <w:p>
      <w:pPr>
        <w:pStyle w:val="Normal"/>
        <w:numPr>
          <w:ilvl w:val="0"/>
          <w:numId w:val="3"/>
        </w:numPr>
        <w:spacing w:lineRule="auto" w:line="240" w:before="0" w:after="0"/>
        <w:rPr>
          <w:rFonts w:ascii="Times New Roman" w:hAnsi="Times New Roman"/>
        </w:rPr>
      </w:pPr>
      <w:r>
        <w:rPr>
          <w:rFonts w:ascii="Times New Roman" w:hAnsi="Times New Roman"/>
          <w:color w:val="000000"/>
          <w:sz w:val="20"/>
          <w:szCs w:val="20"/>
        </w:rPr>
        <w:t>Budynek posiada parter oraz I piętro. Aby dostać się na I piętro należy pokonać schody.</w:t>
      </w:r>
    </w:p>
    <w:p>
      <w:pPr>
        <w:pStyle w:val="Normal"/>
        <w:numPr>
          <w:ilvl w:val="0"/>
          <w:numId w:val="3"/>
        </w:numPr>
        <w:spacing w:lineRule="auto" w:line="240" w:before="0" w:after="0"/>
        <w:rPr>
          <w:rFonts w:ascii="Times New Roman" w:hAnsi="Times New Roman"/>
        </w:rPr>
      </w:pPr>
      <w:r>
        <w:rPr>
          <w:rFonts w:ascii="Times New Roman" w:hAnsi="Times New Roman"/>
          <w:color w:val="000000"/>
          <w:sz w:val="20"/>
          <w:szCs w:val="20"/>
        </w:rPr>
        <w:t>W budynku nie ma windy, podjazdów, platform, informacji głosowych, pętli indukcyjnych.</w:t>
      </w:r>
    </w:p>
    <w:p>
      <w:pPr>
        <w:pStyle w:val="Normal"/>
        <w:numPr>
          <w:ilvl w:val="0"/>
          <w:numId w:val="3"/>
        </w:numPr>
        <w:spacing w:lineRule="auto" w:line="240" w:before="0" w:after="0"/>
        <w:rPr>
          <w:rFonts w:ascii="Times New Roman" w:hAnsi="Times New Roman"/>
        </w:rPr>
      </w:pPr>
      <w:r>
        <w:rPr>
          <w:rFonts w:ascii="Times New Roman" w:hAnsi="Times New Roman"/>
          <w:color w:val="000000"/>
          <w:sz w:val="20"/>
          <w:szCs w:val="20"/>
        </w:rPr>
        <w:t>Do budynku można wejść z psem asystującym i psem przewodnikiem.</w:t>
      </w:r>
    </w:p>
    <w:p>
      <w:pPr>
        <w:pStyle w:val="Normal"/>
        <w:numPr>
          <w:ilvl w:val="0"/>
          <w:numId w:val="3"/>
        </w:numPr>
        <w:spacing w:lineRule="auto" w:line="240" w:before="0" w:after="0"/>
        <w:rPr>
          <w:rFonts w:ascii="Times New Roman" w:hAnsi="Times New Roman"/>
        </w:rPr>
      </w:pPr>
      <w:r>
        <w:rPr>
          <w:rFonts w:ascii="Times New Roman" w:hAnsi="Times New Roman"/>
          <w:color w:val="000000"/>
          <w:sz w:val="20"/>
          <w:szCs w:val="20"/>
        </w:rPr>
        <w:t>W budynku nie ma oznaczeń w alfabecie Braille’a i oznaczeń w druku powiększonym dla osób niewidomych i słabowidzących.</w:t>
      </w:r>
    </w:p>
    <w:p>
      <w:pPr>
        <w:pStyle w:val="Normal"/>
        <w:numPr>
          <w:ilvl w:val="0"/>
          <w:numId w:val="3"/>
        </w:numPr>
        <w:spacing w:lineRule="auto" w:line="240" w:before="0" w:afterAutospacing="1"/>
        <w:rPr>
          <w:rFonts w:ascii="Times New Roman" w:hAnsi="Times New Roman"/>
          <w:sz w:val="20"/>
          <w:szCs w:val="20"/>
        </w:rPr>
      </w:pPr>
      <w:r>
        <w:rPr>
          <w:rFonts w:eastAsia="Times New Roman" w:cs="Times New Roman" w:ascii="Times New Roman" w:hAnsi="Times New Roman"/>
          <w:color w:val="000000"/>
          <w:sz w:val="20"/>
          <w:szCs w:val="20"/>
          <w:lang w:eastAsia="pl-PL"/>
        </w:rPr>
        <w:t>Od dnia 1 kwietnia 2012 r. obowiązuje ustawa o języku migowym i innych środkach komunikowania się, uprawniająca osoby niesłyszące i głuche do skorzystania z usług tłumacza języka migowego przy załatwianiu spraw w przedszkolu. Ponadto osoby niesłyszące lub głuche mogą kontaktować się z przedszkolem przy wykorzystaniu jednej z form:</w:t>
      </w:r>
    </w:p>
    <w:p>
      <w:pPr>
        <w:pStyle w:val="Normal"/>
        <w:numPr>
          <w:ilvl w:val="0"/>
          <w:numId w:val="0"/>
        </w:numPr>
        <w:spacing w:lineRule="auto" w:line="240" w:beforeAutospacing="1" w:afterAutospacing="1"/>
        <w:ind w:left="720" w:hanging="0"/>
        <w:rPr/>
      </w:pPr>
      <w:r>
        <w:rPr>
          <w:rFonts w:eastAsia="Times New Roman" w:cs="Times New Roman" w:ascii="Times New Roman" w:hAnsi="Times New Roman"/>
          <w:sz w:val="20"/>
          <w:szCs w:val="20"/>
          <w:lang w:eastAsia="pl-PL"/>
        </w:rPr>
        <w:t xml:space="preserve">e-mail na adres: </w:t>
      </w:r>
      <w:hyperlink r:id="rId4">
        <w:r>
          <w:rPr>
            <w:rStyle w:val="Czeinternetowe"/>
            <w:rFonts w:eastAsia="Times New Roman" w:cs="Times New Roman" w:ascii="Times New Roman" w:hAnsi="Times New Roman"/>
            <w:sz w:val="20"/>
            <w:szCs w:val="20"/>
            <w:lang w:eastAsia="pl-PL"/>
          </w:rPr>
          <w:t>dyrektor@przedszkole5.wieliczka.eu</w:t>
        </w:r>
      </w:hyperlink>
      <w:r>
        <w:rPr>
          <w:rStyle w:val="Czeinternetowe"/>
          <w:rFonts w:eastAsia="Times New Roman" w:cs="Times New Roman" w:ascii="Times New Roman" w:hAnsi="Times New Roman"/>
          <w:sz w:val="20"/>
          <w:szCs w:val="20"/>
          <w:lang w:eastAsia="pl-PL"/>
        </w:rPr>
        <w:t xml:space="preserve">  </w:t>
      </w:r>
      <w:r>
        <w:rPr>
          <w:rFonts w:eastAsia="Times New Roman" w:cs="Times New Roman" w:ascii="Times New Roman" w:hAnsi="Times New Roman"/>
          <w:sz w:val="20"/>
          <w:szCs w:val="20"/>
          <w:lang w:eastAsia="pl-PL"/>
        </w:rPr>
        <w:t xml:space="preserve">sms: 506 497 660, </w:t>
      </w:r>
      <w:r>
        <w:rPr>
          <w:rFonts w:eastAsia="Times New Roman" w:cs="Times New Roman" w:ascii="Times New Roman" w:hAnsi="Times New Roman"/>
          <w:color w:val="000000"/>
          <w:sz w:val="20"/>
          <w:szCs w:val="20"/>
          <w:lang w:eastAsia="pl-PL"/>
        </w:rPr>
        <w:t>drogą pocztową na adres Przedszkole Samorządowe Nr 5 w Wieliczce, i</w:t>
      </w:r>
      <w:bookmarkStart w:id="1" w:name="_GoBack1"/>
      <w:bookmarkEnd w:id="1"/>
      <w:r>
        <w:rPr>
          <w:rFonts w:eastAsia="Times New Roman" w:cs="Times New Roman" w:ascii="Times New Roman" w:hAnsi="Times New Roman"/>
          <w:color w:val="000000"/>
          <w:sz w:val="20"/>
          <w:szCs w:val="20"/>
          <w:lang w:eastAsia="pl-PL"/>
        </w:rPr>
        <w:t>m Brata Alojzego Kosiby, ul. W. Pola 23, 32-020 Wieliczka</w:t>
      </w:r>
    </w:p>
    <w:p>
      <w:pPr>
        <w:pStyle w:val="Nagwek3"/>
        <w:spacing w:lineRule="atLeast" w:line="311"/>
        <w:jc w:val="both"/>
        <w:rPr>
          <w:rFonts w:ascii="Times New Roman" w:hAnsi="Times New Roman"/>
          <w:sz w:val="20"/>
          <w:szCs w:val="20"/>
        </w:rPr>
      </w:pPr>
      <w:r>
        <w:rPr>
          <w:rFonts w:ascii="Times New Roman" w:hAnsi="Times New Roman"/>
          <w:color w:val="000000"/>
          <w:sz w:val="20"/>
          <w:szCs w:val="20"/>
        </w:rPr>
        <w:t>Aplikacje mobilne</w:t>
      </w:r>
    </w:p>
    <w:p>
      <w:pPr>
        <w:pStyle w:val="NormalWeb"/>
        <w:spacing w:lineRule="atLeast" w:line="276"/>
        <w:jc w:val="both"/>
        <w:rPr>
          <w:sz w:val="27"/>
          <w:szCs w:val="27"/>
        </w:rPr>
      </w:pPr>
      <w:r>
        <w:rPr>
          <w:color w:val="000000"/>
          <w:sz w:val="20"/>
          <w:szCs w:val="20"/>
        </w:rPr>
        <w:t>Jednostka nie posiada aplikacji mobilnej.</w:t>
      </w:r>
    </w:p>
    <w:p>
      <w:pPr>
        <w:pStyle w:val="Normal"/>
        <w:rPr>
          <w:sz w:val="24"/>
          <w:szCs w:val="24"/>
        </w:rPr>
      </w:pPr>
      <w:r>
        <w:rPr>
          <w:rStyle w:val="Ddpostcategoryicon"/>
          <w:rFonts w:ascii="Times New Roman" w:hAnsi="Times New Roman"/>
        </w:rPr>
        <w:t xml:space="preserve">Kategoria: </w:t>
      </w:r>
      <w:r>
        <w:rPr>
          <w:rStyle w:val="Ddpostmetadatacategoryname"/>
          <w:rFonts w:ascii="Times New Roman" w:hAnsi="Times New Roman"/>
        </w:rPr>
        <w:t>Przedszkole</w:t>
      </w:r>
    </w:p>
    <w:p>
      <w:pPr>
        <w:pStyle w:val="Normal"/>
        <w:widowControl/>
        <w:bidi w:val="0"/>
        <w:spacing w:lineRule="auto" w:line="252" w:before="0" w:after="16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Verdana">
    <w:charset w:val="ee"/>
    <w:family w:val="roman"/>
    <w:pitch w:val="variable"/>
  </w:font>
  <w:font w:name="Times New Roman">
    <w:charset w:val="ee"/>
    <w:family w:val="roman"/>
    <w:pitch w:val="variable"/>
  </w:font>
  <w:font w:name="Liberation Sans">
    <w:altName w:val="Arial"/>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Times New Roman"/>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Times New Roman"/>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b5ac7"/>
    <w:pPr>
      <w:widowControl/>
      <w:bidi w:val="0"/>
      <w:spacing w:lineRule="auto" w:line="252" w:before="0" w:after="160"/>
      <w:jc w:val="left"/>
    </w:pPr>
    <w:rPr>
      <w:rFonts w:ascii="Calibri" w:hAnsi="Calibri" w:eastAsia="Calibri" w:cs="" w:asciiTheme="minorHAnsi" w:cstheme="minorBidi" w:eastAsiaTheme="minorHAnsi" w:hAnsiTheme="minorHAnsi"/>
      <w:color w:val="00000A"/>
      <w:kern w:val="0"/>
      <w:sz w:val="22"/>
      <w:szCs w:val="22"/>
      <w:lang w:val="pl-PL" w:eastAsia="en-US" w:bidi="ar-SA"/>
    </w:rPr>
  </w:style>
  <w:style w:type="paragraph" w:styleId="Nagwek3">
    <w:name w:val="Heading 3"/>
    <w:basedOn w:val="Normal"/>
    <w:link w:val="Nagwek3Znak"/>
    <w:uiPriority w:val="9"/>
    <w:semiHidden/>
    <w:unhideWhenUsed/>
    <w:qFormat/>
    <w:rsid w:val="00bb5ac7"/>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Nagwek3Znak" w:customStyle="1">
    <w:name w:val="Nagłówek 3 Znak"/>
    <w:basedOn w:val="DefaultParagraphFont"/>
    <w:link w:val="Nagwek3"/>
    <w:uiPriority w:val="9"/>
    <w:semiHidden/>
    <w:qFormat/>
    <w:rsid w:val="00bb5ac7"/>
    <w:rPr>
      <w:rFonts w:ascii="Calibri Light" w:hAnsi="Calibri Light" w:eastAsia="" w:cs="" w:asciiTheme="majorHAnsi" w:cstheme="majorBidi" w:eastAsiaTheme="majorEastAsia" w:hAnsiTheme="majorHAnsi"/>
      <w:color w:val="1F4D78" w:themeColor="accent1" w:themeShade="7f"/>
      <w:sz w:val="24"/>
      <w:szCs w:val="24"/>
    </w:rPr>
  </w:style>
  <w:style w:type="character" w:styleId="Czeinternetowe">
    <w:name w:val="Łącze internetowe"/>
    <w:basedOn w:val="DefaultParagraphFont"/>
    <w:uiPriority w:val="99"/>
    <w:unhideWhenUsed/>
    <w:rsid w:val="00bb5ac7"/>
    <w:rPr>
      <w:color w:val="0563C1" w:themeColor="hyperlink"/>
      <w:u w:val="single"/>
    </w:rPr>
  </w:style>
  <w:style w:type="character" w:styleId="Ddpostcategoryicon" w:customStyle="1">
    <w:name w:val="dd-postcategoryicon"/>
    <w:basedOn w:val="DefaultParagraphFont"/>
    <w:qFormat/>
    <w:rsid w:val="00bb5ac7"/>
    <w:rPr/>
  </w:style>
  <w:style w:type="character" w:styleId="Ddpostmetadatacategoryname" w:customStyle="1">
    <w:name w:val="dd-post-metadata-category-name"/>
    <w:basedOn w:val="DefaultParagraphFont"/>
    <w:qFormat/>
    <w:rsid w:val="00bb5ac7"/>
    <w:rPr/>
  </w:style>
  <w:style w:type="character" w:styleId="Strong">
    <w:name w:val="Strong"/>
    <w:basedOn w:val="DefaultParagraphFont"/>
    <w:uiPriority w:val="22"/>
    <w:qFormat/>
    <w:rsid w:val="00bb5ac7"/>
    <w:rPr>
      <w:b/>
      <w:bCs/>
    </w:rPr>
  </w:style>
  <w:style w:type="character" w:styleId="ListLabel1">
    <w:name w:val="ListLabel 1"/>
    <w:qFormat/>
    <w:rPr>
      <w:sz w:val="20"/>
    </w:rPr>
  </w:style>
  <w:style w:type="character" w:styleId="ListLabel2">
    <w:name w:val="ListLabel 2"/>
    <w:qFormat/>
    <w:rPr>
      <w:rFonts w:cs="Times New Roman"/>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rFonts w:cs="Times New Roman"/>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rFonts w:ascii="Verdana" w:hAnsi="Verdana" w:eastAsia="" w:eastAsiaTheme="majorEastAsia"/>
      <w:sz w:val="20"/>
      <w:szCs w:val="20"/>
    </w:rPr>
  </w:style>
  <w:style w:type="character" w:styleId="ListLabel20">
    <w:name w:val="ListLabel 20"/>
    <w:qFormat/>
    <w:rPr>
      <w:rFonts w:cs="Symbol"/>
      <w:sz w:val="20"/>
    </w:rPr>
  </w:style>
  <w:style w:type="character" w:styleId="ListLabel21">
    <w:name w:val="ListLabel 21"/>
    <w:qFormat/>
    <w:rPr>
      <w:rFonts w:cs="Times New Roman"/>
      <w:sz w:val="20"/>
    </w:rPr>
  </w:style>
  <w:style w:type="character" w:styleId="ListLabel22">
    <w:name w:val="ListLabel 22"/>
    <w:qFormat/>
    <w:rPr>
      <w:rFonts w:cs="Wingdings"/>
      <w:sz w:val="20"/>
    </w:rPr>
  </w:style>
  <w:style w:type="character" w:styleId="ListLabel23">
    <w:name w:val="ListLabel 23"/>
    <w:qFormat/>
    <w:rPr>
      <w:rFonts w:cs="Wingdings"/>
      <w:sz w:val="20"/>
    </w:rPr>
  </w:style>
  <w:style w:type="character" w:styleId="ListLabel24">
    <w:name w:val="ListLabel 24"/>
    <w:qFormat/>
    <w:rPr>
      <w:rFonts w:cs="Wingdings"/>
      <w:sz w:val="20"/>
    </w:rPr>
  </w:style>
  <w:style w:type="character" w:styleId="ListLabel25">
    <w:name w:val="ListLabel 25"/>
    <w:qFormat/>
    <w:rPr>
      <w:rFonts w:cs="Wingdings"/>
      <w:sz w:val="20"/>
    </w:rPr>
  </w:style>
  <w:style w:type="character" w:styleId="ListLabel26">
    <w:name w:val="ListLabel 26"/>
    <w:qFormat/>
    <w:rPr>
      <w:rFonts w:cs="Wingdings"/>
      <w:sz w:val="20"/>
    </w:rPr>
  </w:style>
  <w:style w:type="character" w:styleId="ListLabel27">
    <w:name w:val="ListLabel 27"/>
    <w:qFormat/>
    <w:rPr>
      <w:rFonts w:cs="Wingdings"/>
      <w:sz w:val="20"/>
    </w:rPr>
  </w:style>
  <w:style w:type="character" w:styleId="ListLabel28">
    <w:name w:val="ListLabel 28"/>
    <w:qFormat/>
    <w:rPr>
      <w:rFonts w:cs="Wingdings"/>
      <w:sz w:val="20"/>
    </w:rPr>
  </w:style>
  <w:style w:type="character" w:styleId="ListLabel29">
    <w:name w:val="ListLabel 29"/>
    <w:qFormat/>
    <w:rPr>
      <w:rFonts w:cs="Symbol"/>
      <w:sz w:val="20"/>
    </w:rPr>
  </w:style>
  <w:style w:type="character" w:styleId="ListLabel30">
    <w:name w:val="ListLabel 30"/>
    <w:qFormat/>
    <w:rPr>
      <w:rFonts w:cs="Times New Roman"/>
      <w:sz w:val="20"/>
    </w:rPr>
  </w:style>
  <w:style w:type="character" w:styleId="ListLabel31">
    <w:name w:val="ListLabel 31"/>
    <w:qFormat/>
    <w:rPr>
      <w:rFonts w:cs="Wingdings"/>
      <w:sz w:val="20"/>
    </w:rPr>
  </w:style>
  <w:style w:type="character" w:styleId="ListLabel32">
    <w:name w:val="ListLabel 32"/>
    <w:qFormat/>
    <w:rPr>
      <w:rFonts w:cs="Wingdings"/>
      <w:sz w:val="20"/>
    </w:rPr>
  </w:style>
  <w:style w:type="character" w:styleId="ListLabel33">
    <w:name w:val="ListLabel 33"/>
    <w:qFormat/>
    <w:rPr>
      <w:rFonts w:cs="Wingdings"/>
      <w:sz w:val="20"/>
    </w:rPr>
  </w:style>
  <w:style w:type="character" w:styleId="ListLabel34">
    <w:name w:val="ListLabel 34"/>
    <w:qFormat/>
    <w:rPr>
      <w:rFonts w:cs="Wingdings"/>
      <w:sz w:val="20"/>
    </w:rPr>
  </w:style>
  <w:style w:type="character" w:styleId="ListLabel35">
    <w:name w:val="ListLabel 35"/>
    <w:qFormat/>
    <w:rPr>
      <w:rFonts w:cs="Wingdings"/>
      <w:sz w:val="20"/>
    </w:rPr>
  </w:style>
  <w:style w:type="character" w:styleId="ListLabel36">
    <w:name w:val="ListLabel 36"/>
    <w:qFormat/>
    <w:rPr>
      <w:rFonts w:cs="Wingdings"/>
      <w:sz w:val="20"/>
    </w:rPr>
  </w:style>
  <w:style w:type="character" w:styleId="ListLabel37">
    <w:name w:val="ListLabel 37"/>
    <w:qFormat/>
    <w:rPr>
      <w:rFonts w:cs="Wingdings"/>
      <w:sz w:val="20"/>
    </w:rPr>
  </w:style>
  <w:style w:type="character" w:styleId="ListLabel38">
    <w:name w:val="ListLabel 38"/>
    <w:qFormat/>
    <w:rPr>
      <w:rFonts w:ascii="Verdana" w:hAnsi="Verdana" w:eastAsia="" w:eastAsiaTheme="majorEastAsia"/>
      <w:sz w:val="20"/>
      <w:szCs w:val="20"/>
    </w:rPr>
  </w:style>
  <w:style w:type="character" w:styleId="ListLabel76">
    <w:name w:val="ListLabel 76"/>
    <w:qFormat/>
    <w:rPr>
      <w:rFonts w:ascii="Times New Roman" w:hAnsi="Times New Roman" w:eastAsia="Times New Roman" w:cs="Times New Roman"/>
      <w:sz w:val="24"/>
      <w:szCs w:val="24"/>
      <w:lang w:eastAsia="pl-PL"/>
    </w:rPr>
  </w:style>
  <w:style w:type="character" w:styleId="ListLabel77">
    <w:name w:val="ListLabel 77"/>
    <w:qFormat/>
    <w:rPr>
      <w:rFonts w:ascii="Times New Roman" w:hAnsi="Times New Roman" w:cs="Symbol"/>
      <w:sz w:val="20"/>
    </w:rPr>
  </w:style>
  <w:style w:type="character" w:styleId="ListLabel78">
    <w:name w:val="ListLabel 78"/>
    <w:qFormat/>
    <w:rPr>
      <w:rFonts w:cs="Times New Roman"/>
      <w:sz w:val="20"/>
    </w:rPr>
  </w:style>
  <w:style w:type="character" w:styleId="ListLabel79">
    <w:name w:val="ListLabel 79"/>
    <w:qFormat/>
    <w:rPr>
      <w:rFonts w:cs="Wingdings"/>
      <w:sz w:val="20"/>
    </w:rPr>
  </w:style>
  <w:style w:type="character" w:styleId="ListLabel80">
    <w:name w:val="ListLabel 80"/>
    <w:qFormat/>
    <w:rPr>
      <w:rFonts w:cs="Wingdings"/>
      <w:sz w:val="20"/>
    </w:rPr>
  </w:style>
  <w:style w:type="character" w:styleId="ListLabel81">
    <w:name w:val="ListLabel 81"/>
    <w:qFormat/>
    <w:rPr>
      <w:rFonts w:cs="Wingdings"/>
      <w:sz w:val="20"/>
    </w:rPr>
  </w:style>
  <w:style w:type="character" w:styleId="ListLabel82">
    <w:name w:val="ListLabel 82"/>
    <w:qFormat/>
    <w:rPr>
      <w:rFonts w:cs="Wingdings"/>
      <w:sz w:val="20"/>
    </w:rPr>
  </w:style>
  <w:style w:type="character" w:styleId="ListLabel83">
    <w:name w:val="ListLabel 83"/>
    <w:qFormat/>
    <w:rPr>
      <w:rFonts w:cs="Wingdings"/>
      <w:sz w:val="20"/>
    </w:rPr>
  </w:style>
  <w:style w:type="character" w:styleId="ListLabel84">
    <w:name w:val="ListLabel 84"/>
    <w:qFormat/>
    <w:rPr>
      <w:rFonts w:cs="Wingdings"/>
      <w:sz w:val="20"/>
    </w:rPr>
  </w:style>
  <w:style w:type="character" w:styleId="ListLabel85">
    <w:name w:val="ListLabel 85"/>
    <w:qFormat/>
    <w:rPr>
      <w:rFonts w:cs="Wingdings"/>
      <w:sz w:val="20"/>
    </w:rPr>
  </w:style>
  <w:style w:type="character" w:styleId="ListLabel86">
    <w:name w:val="ListLabel 86"/>
    <w:qFormat/>
    <w:rPr>
      <w:rFonts w:ascii="Times New Roman" w:hAnsi="Times New Roman" w:cs="Symbol"/>
      <w:sz w:val="20"/>
    </w:rPr>
  </w:style>
  <w:style w:type="character" w:styleId="ListLabel87">
    <w:name w:val="ListLabel 87"/>
    <w:qFormat/>
    <w:rPr>
      <w:rFonts w:cs="Times New Roman"/>
      <w:sz w:val="20"/>
    </w:rPr>
  </w:style>
  <w:style w:type="character" w:styleId="ListLabel88">
    <w:name w:val="ListLabel 88"/>
    <w:qFormat/>
    <w:rPr>
      <w:rFonts w:cs="Wingdings"/>
      <w:sz w:val="20"/>
    </w:rPr>
  </w:style>
  <w:style w:type="character" w:styleId="ListLabel89">
    <w:name w:val="ListLabel 89"/>
    <w:qFormat/>
    <w:rPr>
      <w:rFonts w:cs="Wingdings"/>
      <w:sz w:val="20"/>
    </w:rPr>
  </w:style>
  <w:style w:type="character" w:styleId="ListLabel90">
    <w:name w:val="ListLabel 90"/>
    <w:qFormat/>
    <w:rPr>
      <w:rFonts w:cs="Wingdings"/>
      <w:sz w:val="20"/>
    </w:rPr>
  </w:style>
  <w:style w:type="character" w:styleId="ListLabel91">
    <w:name w:val="ListLabel 91"/>
    <w:qFormat/>
    <w:rPr>
      <w:rFonts w:cs="Wingdings"/>
      <w:sz w:val="20"/>
    </w:rPr>
  </w:style>
  <w:style w:type="character" w:styleId="ListLabel92">
    <w:name w:val="ListLabel 92"/>
    <w:qFormat/>
    <w:rPr>
      <w:rFonts w:cs="Wingdings"/>
      <w:sz w:val="20"/>
    </w:rPr>
  </w:style>
  <w:style w:type="character" w:styleId="ListLabel93">
    <w:name w:val="ListLabel 93"/>
    <w:qFormat/>
    <w:rPr>
      <w:rFonts w:cs="Wingdings"/>
      <w:sz w:val="20"/>
    </w:rPr>
  </w:style>
  <w:style w:type="character" w:styleId="ListLabel94">
    <w:name w:val="ListLabel 94"/>
    <w:qFormat/>
    <w:rPr>
      <w:rFonts w:cs="Wingdings"/>
      <w:sz w:val="20"/>
    </w:rPr>
  </w:style>
  <w:style w:type="character" w:styleId="ListLabel95">
    <w:name w:val="ListLabel 95"/>
    <w:qFormat/>
    <w:rPr>
      <w:rFonts w:ascii="Times New Roman" w:hAnsi="Times New Roman" w:eastAsia="" w:eastAsiaTheme="majorEastAsia"/>
      <w:sz w:val="20"/>
      <w:szCs w:val="20"/>
    </w:rPr>
  </w:style>
  <w:style w:type="character" w:styleId="ListLabel96">
    <w:name w:val="ListLabel 96"/>
    <w:qFormat/>
    <w:rPr>
      <w:rFonts w:ascii="Times New Roman" w:hAnsi="Times New Roman" w:eastAsia="Times New Roman" w:cs="Times New Roman"/>
      <w:sz w:val="20"/>
      <w:szCs w:val="20"/>
      <w:lang w:eastAsia="pl-P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ormalWeb">
    <w:name w:val="Normal (Web)"/>
    <w:basedOn w:val="Normal"/>
    <w:uiPriority w:val="99"/>
    <w:semiHidden/>
    <w:unhideWhenUsed/>
    <w:qFormat/>
    <w:rsid w:val="00bb5ac7"/>
    <w:pPr>
      <w:spacing w:lineRule="auto" w:line="240" w:beforeAutospacing="1" w:afterAutospacing="1"/>
    </w:pPr>
    <w:rPr>
      <w:rFonts w:ascii="Times New Roman" w:hAnsi="Times New Roman" w:eastAsia="Times New Roman" w:cs="Times New Roman"/>
      <w:sz w:val="24"/>
      <w:szCs w:val="24"/>
      <w:lang w:eastAsia="pl-PL"/>
    </w:rPr>
  </w:style>
  <w:style w:type="paragraph" w:styleId="Normalny1" w:customStyle="1">
    <w:name w:val="Normalny1"/>
    <w:basedOn w:val="Normal"/>
    <w:uiPriority w:val="99"/>
    <w:semiHidden/>
    <w:qFormat/>
    <w:rsid w:val="00bb5ac7"/>
    <w:pPr>
      <w:spacing w:lineRule="auto" w:line="240" w:beforeAutospacing="1" w:afterAutospacing="1"/>
    </w:pPr>
    <w:rPr>
      <w:rFonts w:ascii="Times New Roman" w:hAnsi="Times New Roman" w:eastAsia="Times New Roman" w:cs="Times New Roman"/>
      <w:sz w:val="24"/>
      <w:szCs w:val="24"/>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rzedszkole151.blizej.info/" TargetMode="External"/><Relationship Id="rId3" Type="http://schemas.openxmlformats.org/officeDocument/2006/relationships/hyperlink" Target="https://www.rpo.gov.pl/" TargetMode="External"/><Relationship Id="rId4" Type="http://schemas.openxmlformats.org/officeDocument/2006/relationships/hyperlink" Target="mailto:dyrektor@przedszkole5.wieliczka.eu"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Application>LibreOffice/6.0.1.1$Windows_x86 LibreOffice_project/60bfb1526849283ce2491346ed2aa51c465abfe6</Application>
  <Pages>2</Pages>
  <Words>761</Words>
  <Characters>4983</Characters>
  <CharactersWithSpaces>5715</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2020-09-22T07:49:00Z</dcterms:created>
  <dc:creator>Dyrektor</dc:creator>
  <dc:description/>
  <dc:language>pl-PL</dc:language>
  <cp:lastModifiedBy/>
  <cp:lastPrinted>2020-09-22T11:34:40Z</cp:lastPrinted>
  <dcterms:modified xsi:type="dcterms:W3CDTF">2020-09-22T13:41:29Z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